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E59" w:rsidRPr="00C853BD" w:rsidRDefault="004E30A1" w:rsidP="00B65E59">
      <w:pPr>
        <w:pStyle w:val="a3"/>
        <w:jc w:val="both"/>
      </w:pPr>
      <w:r w:rsidRPr="00C853BD">
        <w:t>Открытое акционерное общество</w:t>
      </w:r>
      <w:r w:rsidR="00B65E59" w:rsidRPr="00C853BD">
        <w:t xml:space="preserve"> «Керамин»</w:t>
      </w:r>
      <w:r w:rsidRPr="00C853BD">
        <w:t xml:space="preserve"> (эмитент), местонахождение: 220024, г. Минск, ул. Серова, 22, комн. 1,</w:t>
      </w:r>
      <w:r w:rsidR="00B65E59" w:rsidRPr="00C853BD">
        <w:t xml:space="preserve"> настоящим уведомляет, что решением Наблюдательного совета Общества от </w:t>
      </w:r>
      <w:r w:rsidR="00F61D9D" w:rsidRPr="00F61D9D">
        <w:t>11</w:t>
      </w:r>
      <w:r w:rsidR="00F61D9D">
        <w:t>.</w:t>
      </w:r>
      <w:r w:rsidR="00F61D9D" w:rsidRPr="00F61D9D">
        <w:t>01</w:t>
      </w:r>
      <w:r w:rsidR="00F61D9D">
        <w:t>.2018</w:t>
      </w:r>
      <w:r w:rsidR="00BA4053" w:rsidRPr="00C853BD">
        <w:t xml:space="preserve"> (протокол № </w:t>
      </w:r>
      <w:r w:rsidR="00F61D9D">
        <w:t>44</w:t>
      </w:r>
      <w:r w:rsidR="00B65E59" w:rsidRPr="00C853BD">
        <w:t xml:space="preserve">) принято решение о </w:t>
      </w:r>
      <w:r w:rsidRPr="00C853BD">
        <w:t>совершении</w:t>
      </w:r>
      <w:r w:rsidR="00B65E59" w:rsidRPr="00C853BD">
        <w:t xml:space="preserve"> сделок с заинтересованностью аффилированных лиц:</w:t>
      </w:r>
    </w:p>
    <w:tbl>
      <w:tblPr>
        <w:tblStyle w:val="a4"/>
        <w:tblW w:w="14454" w:type="dxa"/>
        <w:tblLayout w:type="fixed"/>
        <w:tblLook w:val="04A0" w:firstRow="1" w:lastRow="0" w:firstColumn="1" w:lastColumn="0" w:noHBand="0" w:noVBand="1"/>
      </w:tblPr>
      <w:tblGrid>
        <w:gridCol w:w="562"/>
        <w:gridCol w:w="3686"/>
        <w:gridCol w:w="1843"/>
        <w:gridCol w:w="3969"/>
        <w:gridCol w:w="2126"/>
        <w:gridCol w:w="2268"/>
      </w:tblGrid>
      <w:tr w:rsidR="00A45FE8" w:rsidRPr="00C853BD" w:rsidTr="00F7104A">
        <w:tc>
          <w:tcPr>
            <w:tcW w:w="562" w:type="dxa"/>
          </w:tcPr>
          <w:p w:rsidR="00A45FE8" w:rsidRPr="00C853BD" w:rsidRDefault="00A45FE8" w:rsidP="005804C6">
            <w:pPr>
              <w:pStyle w:val="ConsPlusNormal"/>
              <w:jc w:val="center"/>
              <w:rPr>
                <w:b/>
                <w:sz w:val="22"/>
                <w:szCs w:val="22"/>
              </w:rPr>
            </w:pPr>
            <w:r w:rsidRPr="00C853BD">
              <w:rPr>
                <w:b/>
                <w:sz w:val="22"/>
                <w:szCs w:val="22"/>
              </w:rPr>
              <w:t xml:space="preserve">№ </w:t>
            </w:r>
            <w:proofErr w:type="spellStart"/>
            <w:r w:rsidRPr="00C853BD">
              <w:rPr>
                <w:b/>
                <w:sz w:val="22"/>
                <w:szCs w:val="22"/>
              </w:rPr>
              <w:t>пп</w:t>
            </w:r>
            <w:proofErr w:type="spellEnd"/>
          </w:p>
        </w:tc>
        <w:tc>
          <w:tcPr>
            <w:tcW w:w="3686" w:type="dxa"/>
          </w:tcPr>
          <w:p w:rsidR="00A45FE8" w:rsidRPr="00C853BD" w:rsidRDefault="00A45FE8" w:rsidP="005804C6">
            <w:pPr>
              <w:pStyle w:val="ConsPlusNormal"/>
              <w:jc w:val="center"/>
              <w:rPr>
                <w:b/>
                <w:sz w:val="22"/>
                <w:szCs w:val="22"/>
              </w:rPr>
            </w:pPr>
            <w:r w:rsidRPr="00C853BD">
              <w:rPr>
                <w:b/>
                <w:sz w:val="22"/>
                <w:szCs w:val="22"/>
              </w:rPr>
              <w:t xml:space="preserve">Сторона сделки, помимо </w:t>
            </w:r>
          </w:p>
          <w:p w:rsidR="00A45FE8" w:rsidRPr="00C853BD" w:rsidRDefault="00A45FE8" w:rsidP="005804C6">
            <w:pPr>
              <w:pStyle w:val="ConsPlusNormal"/>
              <w:jc w:val="center"/>
              <w:rPr>
                <w:b/>
                <w:sz w:val="22"/>
                <w:szCs w:val="22"/>
              </w:rPr>
            </w:pPr>
            <w:r w:rsidRPr="00C853BD">
              <w:rPr>
                <w:b/>
                <w:sz w:val="22"/>
                <w:szCs w:val="22"/>
              </w:rPr>
              <w:t>ОАО «Керамин»</w:t>
            </w:r>
          </w:p>
        </w:tc>
        <w:tc>
          <w:tcPr>
            <w:tcW w:w="1843" w:type="dxa"/>
          </w:tcPr>
          <w:p w:rsidR="00A45FE8" w:rsidRPr="00C853BD" w:rsidRDefault="00A45FE8" w:rsidP="005804C6">
            <w:pPr>
              <w:pStyle w:val="ConsPlusNormal"/>
              <w:jc w:val="center"/>
              <w:rPr>
                <w:b/>
                <w:sz w:val="22"/>
                <w:szCs w:val="22"/>
              </w:rPr>
            </w:pPr>
            <w:r w:rsidRPr="00C853BD">
              <w:rPr>
                <w:b/>
                <w:sz w:val="22"/>
                <w:szCs w:val="22"/>
              </w:rPr>
              <w:t>Вид сделки</w:t>
            </w:r>
          </w:p>
        </w:tc>
        <w:tc>
          <w:tcPr>
            <w:tcW w:w="3969" w:type="dxa"/>
          </w:tcPr>
          <w:p w:rsidR="00A45FE8" w:rsidRPr="00C853BD" w:rsidRDefault="00A45FE8" w:rsidP="005804C6">
            <w:pPr>
              <w:pStyle w:val="ConsPlusNormal"/>
              <w:jc w:val="center"/>
              <w:rPr>
                <w:b/>
                <w:sz w:val="22"/>
                <w:szCs w:val="22"/>
              </w:rPr>
            </w:pPr>
            <w:r w:rsidRPr="00C853BD">
              <w:rPr>
                <w:b/>
                <w:sz w:val="22"/>
                <w:szCs w:val="22"/>
              </w:rPr>
              <w:t>Предмет сделки</w:t>
            </w:r>
          </w:p>
        </w:tc>
        <w:tc>
          <w:tcPr>
            <w:tcW w:w="2126" w:type="dxa"/>
          </w:tcPr>
          <w:p w:rsidR="00A45FE8" w:rsidRPr="00C853BD" w:rsidRDefault="00A45FE8" w:rsidP="005804C6">
            <w:pPr>
              <w:pStyle w:val="ConsPlusNormal"/>
              <w:jc w:val="center"/>
              <w:rPr>
                <w:b/>
                <w:sz w:val="22"/>
                <w:szCs w:val="22"/>
              </w:rPr>
            </w:pPr>
            <w:r w:rsidRPr="00C853BD">
              <w:rPr>
                <w:b/>
                <w:sz w:val="22"/>
                <w:szCs w:val="22"/>
              </w:rPr>
              <w:t xml:space="preserve">Сумма сделки </w:t>
            </w:r>
          </w:p>
        </w:tc>
        <w:tc>
          <w:tcPr>
            <w:tcW w:w="2268" w:type="dxa"/>
          </w:tcPr>
          <w:p w:rsidR="00A45FE8" w:rsidRPr="00C853BD" w:rsidRDefault="00A45FE8" w:rsidP="004E30A1">
            <w:pPr>
              <w:pStyle w:val="ConsPlusNormal"/>
              <w:jc w:val="center"/>
              <w:rPr>
                <w:b/>
                <w:sz w:val="22"/>
                <w:szCs w:val="22"/>
              </w:rPr>
            </w:pPr>
            <w:r w:rsidRPr="00C853BD">
              <w:rPr>
                <w:b/>
                <w:sz w:val="22"/>
                <w:szCs w:val="22"/>
              </w:rPr>
              <w:t>Балансовая стоимость активов</w:t>
            </w:r>
            <w:r w:rsidR="00DA642C" w:rsidRPr="00C853BD">
              <w:rPr>
                <w:b/>
                <w:sz w:val="22"/>
                <w:szCs w:val="22"/>
              </w:rPr>
              <w:t xml:space="preserve"> </w:t>
            </w:r>
            <w:r w:rsidR="007A3EE4" w:rsidRPr="00C853BD">
              <w:rPr>
                <w:b/>
                <w:sz w:val="22"/>
                <w:szCs w:val="22"/>
              </w:rPr>
              <w:t xml:space="preserve">Общества </w:t>
            </w:r>
            <w:r w:rsidR="00DA642C" w:rsidRPr="00C853BD">
              <w:rPr>
                <w:b/>
                <w:sz w:val="22"/>
                <w:szCs w:val="22"/>
              </w:rPr>
              <w:t>по состоянию на</w:t>
            </w:r>
            <w:r w:rsidR="00F61D9D">
              <w:rPr>
                <w:b/>
                <w:sz w:val="22"/>
                <w:szCs w:val="22"/>
              </w:rPr>
              <w:t xml:space="preserve"> 30.11</w:t>
            </w:r>
            <w:r w:rsidR="007A3EE4" w:rsidRPr="00C853BD">
              <w:rPr>
                <w:b/>
                <w:sz w:val="22"/>
                <w:szCs w:val="22"/>
              </w:rPr>
              <w:t>.2017</w:t>
            </w:r>
            <w:r w:rsidRPr="00C853BD">
              <w:rPr>
                <w:b/>
                <w:sz w:val="22"/>
                <w:szCs w:val="22"/>
              </w:rPr>
              <w:t xml:space="preserve"> </w:t>
            </w:r>
          </w:p>
        </w:tc>
      </w:tr>
      <w:tr w:rsidR="0058481E" w:rsidRPr="00C853BD" w:rsidTr="0058481E">
        <w:trPr>
          <w:trHeight w:val="1573"/>
        </w:trPr>
        <w:tc>
          <w:tcPr>
            <w:tcW w:w="562" w:type="dxa"/>
          </w:tcPr>
          <w:p w:rsidR="0058481E" w:rsidRPr="00C853BD" w:rsidRDefault="0058481E" w:rsidP="005804C6">
            <w:pPr>
              <w:pStyle w:val="ConsPlusNormal"/>
              <w:jc w:val="center"/>
              <w:rPr>
                <w:sz w:val="22"/>
                <w:szCs w:val="22"/>
              </w:rPr>
            </w:pPr>
            <w:r w:rsidRPr="00C853BD">
              <w:rPr>
                <w:sz w:val="22"/>
                <w:szCs w:val="22"/>
              </w:rPr>
              <w:t>1.</w:t>
            </w:r>
          </w:p>
        </w:tc>
        <w:tc>
          <w:tcPr>
            <w:tcW w:w="3686" w:type="dxa"/>
          </w:tcPr>
          <w:p w:rsidR="0058481E" w:rsidRPr="00C853BD" w:rsidRDefault="0058481E" w:rsidP="004E25B0">
            <w:pPr>
              <w:pStyle w:val="ConsPlusNormal"/>
              <w:rPr>
                <w:sz w:val="22"/>
                <w:szCs w:val="22"/>
              </w:rPr>
            </w:pPr>
            <w:r w:rsidRPr="00C853BD">
              <w:rPr>
                <w:sz w:val="22"/>
                <w:szCs w:val="22"/>
              </w:rPr>
              <w:t>Унитарное предприятие «Керамин – Столица Инвест»</w:t>
            </w:r>
          </w:p>
        </w:tc>
        <w:tc>
          <w:tcPr>
            <w:tcW w:w="1843" w:type="dxa"/>
          </w:tcPr>
          <w:p w:rsidR="0058481E" w:rsidRPr="00C853BD" w:rsidRDefault="0058481E" w:rsidP="004554F5">
            <w:pPr>
              <w:pStyle w:val="ConsPlusNormal"/>
              <w:rPr>
                <w:sz w:val="22"/>
                <w:szCs w:val="22"/>
              </w:rPr>
            </w:pPr>
            <w:r>
              <w:rPr>
                <w:sz w:val="22"/>
                <w:szCs w:val="22"/>
              </w:rPr>
              <w:t xml:space="preserve">договор </w:t>
            </w:r>
            <w:r w:rsidRPr="004554F5">
              <w:rPr>
                <w:sz w:val="22"/>
                <w:szCs w:val="22"/>
              </w:rPr>
              <w:t>оказания услуг по проведению медицинского освидетельствования водителей</w:t>
            </w:r>
          </w:p>
        </w:tc>
        <w:tc>
          <w:tcPr>
            <w:tcW w:w="3969" w:type="dxa"/>
          </w:tcPr>
          <w:p w:rsidR="0058481E" w:rsidRPr="00C853BD" w:rsidRDefault="0058481E" w:rsidP="004554F5">
            <w:pPr>
              <w:pStyle w:val="ConsPlusNormal"/>
              <w:rPr>
                <w:sz w:val="22"/>
                <w:szCs w:val="22"/>
              </w:rPr>
            </w:pPr>
            <w:r>
              <w:rPr>
                <w:sz w:val="22"/>
                <w:szCs w:val="22"/>
              </w:rPr>
              <w:t>Дополнительное соглашение к</w:t>
            </w:r>
            <w:r w:rsidRPr="004554F5">
              <w:rPr>
                <w:sz w:val="22"/>
                <w:szCs w:val="22"/>
              </w:rPr>
              <w:t xml:space="preserve"> договор</w:t>
            </w:r>
            <w:r>
              <w:rPr>
                <w:sz w:val="22"/>
                <w:szCs w:val="22"/>
              </w:rPr>
              <w:t>у</w:t>
            </w:r>
            <w:r w:rsidRPr="004554F5">
              <w:rPr>
                <w:sz w:val="22"/>
                <w:szCs w:val="22"/>
              </w:rPr>
              <w:t xml:space="preserve"> оказания услуг по проведению медицинского освидетельствования водителей от 07.12.2017 № 1464-33</w:t>
            </w:r>
            <w:r>
              <w:rPr>
                <w:sz w:val="22"/>
                <w:szCs w:val="22"/>
              </w:rPr>
              <w:t xml:space="preserve"> в части изменения цены услуги</w:t>
            </w:r>
          </w:p>
        </w:tc>
        <w:tc>
          <w:tcPr>
            <w:tcW w:w="2126" w:type="dxa"/>
          </w:tcPr>
          <w:p w:rsidR="0058481E" w:rsidRPr="00C853BD" w:rsidRDefault="0058481E" w:rsidP="00881144">
            <w:pPr>
              <w:pStyle w:val="ConsPlusNormal"/>
              <w:rPr>
                <w:sz w:val="22"/>
                <w:szCs w:val="22"/>
              </w:rPr>
            </w:pPr>
            <w:r>
              <w:rPr>
                <w:sz w:val="22"/>
                <w:szCs w:val="22"/>
              </w:rPr>
              <w:t>-</w:t>
            </w:r>
          </w:p>
        </w:tc>
        <w:tc>
          <w:tcPr>
            <w:tcW w:w="2268" w:type="dxa"/>
          </w:tcPr>
          <w:p w:rsidR="0058481E" w:rsidRPr="00C853BD" w:rsidRDefault="0058481E" w:rsidP="004E30A1">
            <w:pPr>
              <w:pStyle w:val="ConsPlusNormal"/>
              <w:jc w:val="center"/>
              <w:rPr>
                <w:sz w:val="22"/>
                <w:szCs w:val="22"/>
              </w:rPr>
            </w:pPr>
            <w:r w:rsidRPr="00C853BD">
              <w:rPr>
                <w:sz w:val="22"/>
                <w:szCs w:val="22"/>
              </w:rPr>
              <w:t>162</w:t>
            </w:r>
            <w:r w:rsidRPr="00C853BD">
              <w:rPr>
                <w:sz w:val="22"/>
                <w:szCs w:val="22"/>
                <w:lang w:val="en-US"/>
              </w:rPr>
              <w:t> </w:t>
            </w:r>
            <w:r w:rsidR="00897486">
              <w:rPr>
                <w:sz w:val="22"/>
                <w:szCs w:val="22"/>
              </w:rPr>
              <w:t>111</w:t>
            </w:r>
            <w:r w:rsidRPr="00C853BD">
              <w:rPr>
                <w:sz w:val="22"/>
                <w:szCs w:val="22"/>
              </w:rPr>
              <w:t xml:space="preserve"> тыс. белорусских рублей</w:t>
            </w:r>
          </w:p>
          <w:p w:rsidR="0058481E" w:rsidRPr="00C853BD" w:rsidRDefault="0058481E" w:rsidP="004E25B0">
            <w:pPr>
              <w:pStyle w:val="ConsPlusNormal"/>
              <w:rPr>
                <w:sz w:val="22"/>
                <w:szCs w:val="22"/>
              </w:rPr>
            </w:pPr>
          </w:p>
        </w:tc>
      </w:tr>
      <w:tr w:rsidR="00C853BD" w:rsidRPr="00C853BD" w:rsidTr="00C853BD">
        <w:trPr>
          <w:trHeight w:val="1687"/>
        </w:trPr>
        <w:tc>
          <w:tcPr>
            <w:tcW w:w="562" w:type="dxa"/>
          </w:tcPr>
          <w:p w:rsidR="00C853BD" w:rsidRPr="00C853BD" w:rsidRDefault="00C853BD" w:rsidP="005804C6">
            <w:pPr>
              <w:pStyle w:val="ConsPlusNormal"/>
              <w:jc w:val="center"/>
              <w:rPr>
                <w:sz w:val="22"/>
                <w:szCs w:val="22"/>
              </w:rPr>
            </w:pPr>
            <w:r>
              <w:rPr>
                <w:sz w:val="22"/>
                <w:szCs w:val="22"/>
              </w:rPr>
              <w:t>2</w:t>
            </w:r>
            <w:r w:rsidRPr="00C853BD">
              <w:rPr>
                <w:sz w:val="22"/>
                <w:szCs w:val="22"/>
              </w:rPr>
              <w:t>.</w:t>
            </w:r>
          </w:p>
        </w:tc>
        <w:tc>
          <w:tcPr>
            <w:tcW w:w="3686" w:type="dxa"/>
          </w:tcPr>
          <w:p w:rsidR="00AC435A" w:rsidRDefault="00C853BD" w:rsidP="004E25B0">
            <w:pPr>
              <w:pStyle w:val="ConsPlusNormal"/>
              <w:rPr>
                <w:sz w:val="22"/>
                <w:szCs w:val="22"/>
              </w:rPr>
            </w:pPr>
            <w:r w:rsidRPr="00C853BD">
              <w:rPr>
                <w:sz w:val="22"/>
                <w:szCs w:val="22"/>
              </w:rPr>
              <w:t>ООО «ТК «Керамин – Центр»</w:t>
            </w:r>
          </w:p>
          <w:p w:rsidR="00C853BD" w:rsidRPr="00C853BD" w:rsidRDefault="00C853BD" w:rsidP="004E25B0">
            <w:pPr>
              <w:pStyle w:val="ConsPlusNormal"/>
              <w:rPr>
                <w:sz w:val="22"/>
                <w:szCs w:val="22"/>
              </w:rPr>
            </w:pPr>
            <w:r w:rsidRPr="00C853BD">
              <w:rPr>
                <w:sz w:val="22"/>
                <w:szCs w:val="22"/>
              </w:rPr>
              <w:t>(г. Москва)</w:t>
            </w:r>
          </w:p>
        </w:tc>
        <w:tc>
          <w:tcPr>
            <w:tcW w:w="1843" w:type="dxa"/>
          </w:tcPr>
          <w:p w:rsidR="00C853BD" w:rsidRPr="00C853BD" w:rsidRDefault="00C853BD" w:rsidP="007B5816">
            <w:pPr>
              <w:pStyle w:val="ConsPlusNormal"/>
              <w:rPr>
                <w:sz w:val="22"/>
                <w:szCs w:val="22"/>
              </w:rPr>
            </w:pPr>
            <w:r w:rsidRPr="00C853BD">
              <w:rPr>
                <w:sz w:val="22"/>
                <w:szCs w:val="22"/>
              </w:rPr>
              <w:t>договор поставки</w:t>
            </w:r>
          </w:p>
        </w:tc>
        <w:tc>
          <w:tcPr>
            <w:tcW w:w="3969" w:type="dxa"/>
          </w:tcPr>
          <w:p w:rsidR="00C853BD" w:rsidRPr="00C853BD" w:rsidRDefault="0058481E" w:rsidP="00F7104A">
            <w:pPr>
              <w:pStyle w:val="ConsPlusNormal"/>
              <w:rPr>
                <w:sz w:val="22"/>
                <w:szCs w:val="22"/>
              </w:rPr>
            </w:pPr>
            <w:r>
              <w:rPr>
                <w:sz w:val="22"/>
                <w:szCs w:val="22"/>
              </w:rPr>
              <w:t>поставка</w:t>
            </w:r>
            <w:r w:rsidRPr="0058481E">
              <w:rPr>
                <w:sz w:val="22"/>
                <w:szCs w:val="22"/>
              </w:rPr>
              <w:t xml:space="preserve"> комплектующих к санитарным керамическим </w:t>
            </w:r>
            <w:r>
              <w:rPr>
                <w:sz w:val="22"/>
                <w:szCs w:val="22"/>
              </w:rPr>
              <w:t>изделиям и упаковки на 2018 год</w:t>
            </w:r>
          </w:p>
        </w:tc>
        <w:tc>
          <w:tcPr>
            <w:tcW w:w="2126" w:type="dxa"/>
          </w:tcPr>
          <w:p w:rsidR="00C853BD" w:rsidRPr="00C853BD" w:rsidRDefault="0058481E" w:rsidP="00F7104A">
            <w:pPr>
              <w:pStyle w:val="ConsPlusNormal"/>
              <w:rPr>
                <w:sz w:val="22"/>
                <w:szCs w:val="22"/>
              </w:rPr>
            </w:pPr>
            <w:r>
              <w:rPr>
                <w:sz w:val="22"/>
                <w:szCs w:val="22"/>
              </w:rPr>
              <w:t>ориентировочно 500 000 российских рублей</w:t>
            </w:r>
          </w:p>
        </w:tc>
        <w:tc>
          <w:tcPr>
            <w:tcW w:w="2268" w:type="dxa"/>
          </w:tcPr>
          <w:p w:rsidR="00C853BD" w:rsidRPr="00C853BD" w:rsidRDefault="00C853BD" w:rsidP="004E30A1">
            <w:pPr>
              <w:pStyle w:val="ConsPlusNormal"/>
              <w:jc w:val="center"/>
              <w:rPr>
                <w:sz w:val="22"/>
                <w:szCs w:val="22"/>
              </w:rPr>
            </w:pPr>
            <w:r w:rsidRPr="00C853BD">
              <w:rPr>
                <w:sz w:val="22"/>
                <w:szCs w:val="22"/>
              </w:rPr>
              <w:t>-//-</w:t>
            </w:r>
          </w:p>
        </w:tc>
      </w:tr>
      <w:tr w:rsidR="0058481E" w:rsidRPr="00C853BD" w:rsidTr="00C853BD">
        <w:trPr>
          <w:trHeight w:val="1687"/>
        </w:trPr>
        <w:tc>
          <w:tcPr>
            <w:tcW w:w="562" w:type="dxa"/>
          </w:tcPr>
          <w:p w:rsidR="0058481E" w:rsidRDefault="0058481E" w:rsidP="005804C6">
            <w:pPr>
              <w:pStyle w:val="ConsPlusNormal"/>
              <w:jc w:val="center"/>
              <w:rPr>
                <w:sz w:val="22"/>
                <w:szCs w:val="22"/>
              </w:rPr>
            </w:pPr>
            <w:r>
              <w:rPr>
                <w:sz w:val="22"/>
                <w:szCs w:val="22"/>
              </w:rPr>
              <w:t>3.</w:t>
            </w:r>
          </w:p>
        </w:tc>
        <w:tc>
          <w:tcPr>
            <w:tcW w:w="3686" w:type="dxa"/>
          </w:tcPr>
          <w:p w:rsidR="0058481E" w:rsidRPr="00C853BD" w:rsidRDefault="0058481E" w:rsidP="004E25B0">
            <w:pPr>
              <w:pStyle w:val="ConsPlusNormal"/>
              <w:rPr>
                <w:sz w:val="22"/>
                <w:szCs w:val="22"/>
              </w:rPr>
            </w:pPr>
            <w:r>
              <w:rPr>
                <w:sz w:val="22"/>
                <w:szCs w:val="22"/>
              </w:rPr>
              <w:t>ООО «Керамин – Нева» (г. Санкт – Петербург)</w:t>
            </w:r>
          </w:p>
        </w:tc>
        <w:tc>
          <w:tcPr>
            <w:tcW w:w="1843" w:type="dxa"/>
          </w:tcPr>
          <w:p w:rsidR="0058481E" w:rsidRPr="00C853BD" w:rsidRDefault="0058481E" w:rsidP="007B5816">
            <w:pPr>
              <w:pStyle w:val="ConsPlusNormal"/>
              <w:rPr>
                <w:sz w:val="22"/>
                <w:szCs w:val="22"/>
              </w:rPr>
            </w:pPr>
            <w:r>
              <w:rPr>
                <w:sz w:val="22"/>
                <w:szCs w:val="22"/>
              </w:rPr>
              <w:t>договор поставки</w:t>
            </w:r>
          </w:p>
        </w:tc>
        <w:tc>
          <w:tcPr>
            <w:tcW w:w="3969" w:type="dxa"/>
          </w:tcPr>
          <w:p w:rsidR="0058481E" w:rsidRPr="00C853BD" w:rsidRDefault="0058481E" w:rsidP="00F7104A">
            <w:pPr>
              <w:pStyle w:val="ConsPlusNormal"/>
              <w:rPr>
                <w:sz w:val="22"/>
                <w:szCs w:val="22"/>
              </w:rPr>
            </w:pPr>
            <w:r>
              <w:rPr>
                <w:sz w:val="22"/>
                <w:szCs w:val="22"/>
              </w:rPr>
              <w:t>поставка</w:t>
            </w:r>
            <w:r w:rsidRPr="0058481E">
              <w:rPr>
                <w:sz w:val="22"/>
                <w:szCs w:val="22"/>
              </w:rPr>
              <w:t xml:space="preserve"> комплектующих к санитарным керамическим </w:t>
            </w:r>
            <w:r>
              <w:rPr>
                <w:sz w:val="22"/>
                <w:szCs w:val="22"/>
              </w:rPr>
              <w:t>изделиям и упаковки на 2018 год</w:t>
            </w:r>
          </w:p>
        </w:tc>
        <w:tc>
          <w:tcPr>
            <w:tcW w:w="2126" w:type="dxa"/>
          </w:tcPr>
          <w:p w:rsidR="0058481E" w:rsidRPr="00C853BD" w:rsidRDefault="0058481E" w:rsidP="00F7104A">
            <w:pPr>
              <w:pStyle w:val="ConsPlusNormal"/>
              <w:rPr>
                <w:sz w:val="22"/>
                <w:szCs w:val="22"/>
              </w:rPr>
            </w:pPr>
            <w:r>
              <w:rPr>
                <w:sz w:val="22"/>
                <w:szCs w:val="22"/>
              </w:rPr>
              <w:t>ориентировочно 500 000 российских рублей</w:t>
            </w:r>
          </w:p>
        </w:tc>
        <w:tc>
          <w:tcPr>
            <w:tcW w:w="2268" w:type="dxa"/>
          </w:tcPr>
          <w:p w:rsidR="0058481E" w:rsidRPr="00C853BD" w:rsidRDefault="0058481E" w:rsidP="004E30A1">
            <w:pPr>
              <w:pStyle w:val="ConsPlusNormal"/>
              <w:jc w:val="center"/>
              <w:rPr>
                <w:sz w:val="22"/>
                <w:szCs w:val="22"/>
              </w:rPr>
            </w:pPr>
            <w:r>
              <w:rPr>
                <w:sz w:val="22"/>
                <w:szCs w:val="22"/>
              </w:rPr>
              <w:t>-//-</w:t>
            </w:r>
          </w:p>
        </w:tc>
      </w:tr>
      <w:tr w:rsidR="001E72FD" w:rsidRPr="00C853BD" w:rsidTr="00982D33">
        <w:trPr>
          <w:trHeight w:val="1771"/>
        </w:trPr>
        <w:tc>
          <w:tcPr>
            <w:tcW w:w="562" w:type="dxa"/>
            <w:vMerge w:val="restart"/>
          </w:tcPr>
          <w:p w:rsidR="001E72FD" w:rsidRPr="00C853BD" w:rsidRDefault="00C853BD" w:rsidP="00982D33">
            <w:pPr>
              <w:pStyle w:val="ConsPlusNormal"/>
              <w:jc w:val="center"/>
              <w:rPr>
                <w:sz w:val="22"/>
                <w:szCs w:val="22"/>
              </w:rPr>
            </w:pPr>
            <w:r>
              <w:rPr>
                <w:sz w:val="22"/>
                <w:szCs w:val="22"/>
              </w:rPr>
              <w:t>4</w:t>
            </w:r>
            <w:r w:rsidR="001E72FD" w:rsidRPr="00C853BD">
              <w:rPr>
                <w:sz w:val="22"/>
                <w:szCs w:val="22"/>
              </w:rPr>
              <w:t>.</w:t>
            </w:r>
          </w:p>
        </w:tc>
        <w:tc>
          <w:tcPr>
            <w:tcW w:w="3686" w:type="dxa"/>
            <w:vMerge w:val="restart"/>
          </w:tcPr>
          <w:p w:rsidR="001E72FD" w:rsidRPr="00C853BD" w:rsidRDefault="001E72FD" w:rsidP="00982D33">
            <w:pPr>
              <w:pStyle w:val="ConsPlusNormal"/>
              <w:rPr>
                <w:sz w:val="22"/>
                <w:szCs w:val="22"/>
              </w:rPr>
            </w:pPr>
            <w:r w:rsidRPr="00C853BD">
              <w:rPr>
                <w:sz w:val="22"/>
                <w:szCs w:val="22"/>
              </w:rPr>
              <w:t>Унитарное предприятие «Торговый дом «Керамин – Днепр»</w:t>
            </w:r>
          </w:p>
        </w:tc>
        <w:tc>
          <w:tcPr>
            <w:tcW w:w="1843" w:type="dxa"/>
          </w:tcPr>
          <w:p w:rsidR="001E72FD" w:rsidRPr="00C853BD" w:rsidRDefault="00F61D9D" w:rsidP="00982D33">
            <w:pPr>
              <w:pStyle w:val="ConsPlusNormal"/>
              <w:rPr>
                <w:sz w:val="22"/>
                <w:szCs w:val="22"/>
              </w:rPr>
            </w:pPr>
            <w:r>
              <w:rPr>
                <w:sz w:val="22"/>
                <w:szCs w:val="22"/>
              </w:rPr>
              <w:t xml:space="preserve">договор </w:t>
            </w:r>
            <w:r w:rsidRPr="00F61D9D">
              <w:rPr>
                <w:sz w:val="22"/>
                <w:szCs w:val="22"/>
              </w:rPr>
              <w:t>возложения обязательств на третье лицо</w:t>
            </w:r>
          </w:p>
        </w:tc>
        <w:tc>
          <w:tcPr>
            <w:tcW w:w="3969" w:type="dxa"/>
          </w:tcPr>
          <w:p w:rsidR="001E72FD" w:rsidRPr="00C853BD" w:rsidRDefault="00F61D9D" w:rsidP="00982D33">
            <w:pPr>
              <w:pStyle w:val="ConsPlusNormal"/>
              <w:rPr>
                <w:sz w:val="22"/>
                <w:szCs w:val="22"/>
              </w:rPr>
            </w:pPr>
            <w:r>
              <w:rPr>
                <w:sz w:val="22"/>
                <w:szCs w:val="22"/>
              </w:rPr>
              <w:t>возложение</w:t>
            </w:r>
            <w:r w:rsidRPr="00F61D9D">
              <w:rPr>
                <w:sz w:val="22"/>
                <w:szCs w:val="22"/>
              </w:rPr>
              <w:t xml:space="preserve"> на унитарное предприятие «Торговый дом «Керамин – Днепр» обязательств по оплате за техническое обслуживание многоквартирного жилого дома, санитарное содержание вспомогательных помещений жилого дома, расходов на электроэнергию, потребляемую на освещение вспомогательных помещений и работу оборудования жилого дома, отчислений средств на капитальный ремонт, вытекающих из договора № 40 на участие собственника нежилого помещения в расходах по эксплуатации общего недвижимого имущества от «27» июня 2011 года.</w:t>
            </w:r>
          </w:p>
        </w:tc>
        <w:tc>
          <w:tcPr>
            <w:tcW w:w="2126" w:type="dxa"/>
          </w:tcPr>
          <w:p w:rsidR="001E72FD" w:rsidRPr="00C853BD" w:rsidRDefault="00F61D9D" w:rsidP="00982D33">
            <w:pPr>
              <w:pStyle w:val="ConsPlusNormal"/>
              <w:rPr>
                <w:sz w:val="22"/>
                <w:szCs w:val="22"/>
              </w:rPr>
            </w:pPr>
            <w:r>
              <w:rPr>
                <w:sz w:val="22"/>
                <w:szCs w:val="22"/>
              </w:rPr>
              <w:t>-</w:t>
            </w:r>
          </w:p>
        </w:tc>
        <w:tc>
          <w:tcPr>
            <w:tcW w:w="2268" w:type="dxa"/>
          </w:tcPr>
          <w:p w:rsidR="001E72FD" w:rsidRPr="00C853BD" w:rsidRDefault="001E72FD" w:rsidP="00982D33">
            <w:pPr>
              <w:pStyle w:val="ConsPlusNormal"/>
              <w:jc w:val="center"/>
              <w:rPr>
                <w:sz w:val="22"/>
                <w:szCs w:val="22"/>
              </w:rPr>
            </w:pPr>
            <w:r w:rsidRPr="00C853BD">
              <w:rPr>
                <w:sz w:val="22"/>
                <w:szCs w:val="22"/>
              </w:rPr>
              <w:t>-//-</w:t>
            </w:r>
          </w:p>
        </w:tc>
      </w:tr>
      <w:tr w:rsidR="00F61D9D" w:rsidRPr="00C853BD" w:rsidTr="00262163">
        <w:trPr>
          <w:trHeight w:val="4554"/>
        </w:trPr>
        <w:tc>
          <w:tcPr>
            <w:tcW w:w="562" w:type="dxa"/>
            <w:vMerge/>
          </w:tcPr>
          <w:p w:rsidR="00F61D9D" w:rsidRPr="00C853BD" w:rsidRDefault="00F61D9D" w:rsidP="00982D33">
            <w:pPr>
              <w:pStyle w:val="ConsPlusNormal"/>
              <w:jc w:val="center"/>
              <w:rPr>
                <w:sz w:val="22"/>
                <w:szCs w:val="22"/>
              </w:rPr>
            </w:pPr>
          </w:p>
        </w:tc>
        <w:tc>
          <w:tcPr>
            <w:tcW w:w="3686" w:type="dxa"/>
            <w:vMerge/>
          </w:tcPr>
          <w:p w:rsidR="00F61D9D" w:rsidRPr="00C853BD" w:rsidRDefault="00F61D9D" w:rsidP="00982D33">
            <w:pPr>
              <w:pStyle w:val="ConsPlusNormal"/>
              <w:rPr>
                <w:sz w:val="22"/>
                <w:szCs w:val="22"/>
              </w:rPr>
            </w:pPr>
          </w:p>
        </w:tc>
        <w:tc>
          <w:tcPr>
            <w:tcW w:w="1843" w:type="dxa"/>
          </w:tcPr>
          <w:p w:rsidR="00F61D9D" w:rsidRPr="00C853BD" w:rsidRDefault="00F61D9D" w:rsidP="00982D33">
            <w:pPr>
              <w:pStyle w:val="ConsPlusNormal"/>
              <w:jc w:val="both"/>
              <w:rPr>
                <w:sz w:val="22"/>
                <w:szCs w:val="22"/>
              </w:rPr>
            </w:pPr>
            <w:r>
              <w:rPr>
                <w:sz w:val="22"/>
                <w:szCs w:val="22"/>
              </w:rPr>
              <w:t xml:space="preserve">договор </w:t>
            </w:r>
            <w:r w:rsidRPr="00F61D9D">
              <w:rPr>
                <w:sz w:val="22"/>
                <w:szCs w:val="22"/>
              </w:rPr>
              <w:t>возложения обязательств на третье лицо</w:t>
            </w:r>
          </w:p>
        </w:tc>
        <w:tc>
          <w:tcPr>
            <w:tcW w:w="3969" w:type="dxa"/>
          </w:tcPr>
          <w:p w:rsidR="00F61D9D" w:rsidRPr="00C853BD" w:rsidRDefault="00F61D9D" w:rsidP="00982D33">
            <w:pPr>
              <w:pStyle w:val="ConsPlusNormal"/>
              <w:rPr>
                <w:sz w:val="22"/>
                <w:szCs w:val="22"/>
              </w:rPr>
            </w:pPr>
            <w:r>
              <w:rPr>
                <w:sz w:val="22"/>
                <w:szCs w:val="22"/>
              </w:rPr>
              <w:t>возложение</w:t>
            </w:r>
            <w:r w:rsidRPr="00F61D9D">
              <w:rPr>
                <w:sz w:val="22"/>
                <w:szCs w:val="22"/>
              </w:rPr>
              <w:t xml:space="preserve"> на унитарное предприятие «Торговый дом «Керамин – Днепр» обязательств по оплате за техническое обслуживание многоквартирного жилого дома, административно-техническое обслуживание, санитарное содержание прилегающей территории к жилому дому, техническое обслуживание инженерных систем жилого дома (пожаротушения, автоматической пожарной сигнализации, </w:t>
            </w:r>
            <w:proofErr w:type="spellStart"/>
            <w:r w:rsidRPr="00F61D9D">
              <w:rPr>
                <w:sz w:val="22"/>
                <w:szCs w:val="22"/>
              </w:rPr>
              <w:t>противодымной</w:t>
            </w:r>
            <w:proofErr w:type="spellEnd"/>
            <w:r w:rsidRPr="00F61D9D">
              <w:rPr>
                <w:sz w:val="22"/>
                <w:szCs w:val="22"/>
              </w:rPr>
              <w:t xml:space="preserve"> защиты), отчислений средств на капитальный ремонт, вытекающих из соответствующего договора, заключенного между ОАО «Керамин» и товариществом собственников «Высотка-Люкс»</w:t>
            </w:r>
          </w:p>
        </w:tc>
        <w:tc>
          <w:tcPr>
            <w:tcW w:w="2126" w:type="dxa"/>
          </w:tcPr>
          <w:p w:rsidR="00F61D9D" w:rsidRPr="00C853BD" w:rsidRDefault="00F61D9D" w:rsidP="00982D33">
            <w:pPr>
              <w:pStyle w:val="ConsPlusNormal"/>
              <w:rPr>
                <w:sz w:val="22"/>
                <w:szCs w:val="22"/>
              </w:rPr>
            </w:pPr>
            <w:r>
              <w:rPr>
                <w:sz w:val="22"/>
                <w:szCs w:val="22"/>
              </w:rPr>
              <w:t>-</w:t>
            </w:r>
          </w:p>
        </w:tc>
        <w:tc>
          <w:tcPr>
            <w:tcW w:w="2268" w:type="dxa"/>
          </w:tcPr>
          <w:p w:rsidR="00F61D9D" w:rsidRPr="00C853BD" w:rsidRDefault="00F61D9D" w:rsidP="00982D33">
            <w:pPr>
              <w:pStyle w:val="ConsPlusNormal"/>
              <w:jc w:val="center"/>
              <w:rPr>
                <w:sz w:val="22"/>
                <w:szCs w:val="22"/>
              </w:rPr>
            </w:pPr>
            <w:r w:rsidRPr="00C853BD">
              <w:rPr>
                <w:sz w:val="22"/>
                <w:szCs w:val="22"/>
              </w:rPr>
              <w:t>-//-</w:t>
            </w:r>
          </w:p>
        </w:tc>
      </w:tr>
      <w:tr w:rsidR="001E72FD" w:rsidRPr="00C853BD" w:rsidTr="009D6704">
        <w:trPr>
          <w:trHeight w:val="845"/>
        </w:trPr>
        <w:tc>
          <w:tcPr>
            <w:tcW w:w="562" w:type="dxa"/>
            <w:vMerge/>
          </w:tcPr>
          <w:p w:rsidR="001E72FD" w:rsidRPr="00C853BD" w:rsidRDefault="001E72FD" w:rsidP="00982D33">
            <w:pPr>
              <w:pStyle w:val="ConsPlusNormal"/>
              <w:jc w:val="center"/>
              <w:rPr>
                <w:sz w:val="22"/>
                <w:szCs w:val="22"/>
              </w:rPr>
            </w:pPr>
          </w:p>
        </w:tc>
        <w:tc>
          <w:tcPr>
            <w:tcW w:w="3686" w:type="dxa"/>
            <w:vMerge/>
          </w:tcPr>
          <w:p w:rsidR="001E72FD" w:rsidRPr="00C853BD" w:rsidRDefault="001E72FD" w:rsidP="00982D33">
            <w:pPr>
              <w:pStyle w:val="ConsPlusNormal"/>
              <w:rPr>
                <w:sz w:val="22"/>
                <w:szCs w:val="22"/>
              </w:rPr>
            </w:pPr>
          </w:p>
        </w:tc>
        <w:tc>
          <w:tcPr>
            <w:tcW w:w="1843" w:type="dxa"/>
          </w:tcPr>
          <w:p w:rsidR="001E72FD" w:rsidRPr="00C853BD" w:rsidRDefault="001E72FD" w:rsidP="00982D33">
            <w:pPr>
              <w:pStyle w:val="ConsPlusNormal"/>
              <w:rPr>
                <w:sz w:val="22"/>
                <w:szCs w:val="22"/>
              </w:rPr>
            </w:pPr>
            <w:r w:rsidRPr="00C853BD">
              <w:rPr>
                <w:sz w:val="22"/>
                <w:szCs w:val="22"/>
              </w:rPr>
              <w:t>Договор аренды</w:t>
            </w:r>
          </w:p>
        </w:tc>
        <w:tc>
          <w:tcPr>
            <w:tcW w:w="3969" w:type="dxa"/>
          </w:tcPr>
          <w:p w:rsidR="001E72FD" w:rsidRPr="00C853BD" w:rsidRDefault="007F490A" w:rsidP="004554F5">
            <w:pPr>
              <w:pStyle w:val="ConsPlusNormal"/>
              <w:rPr>
                <w:sz w:val="22"/>
                <w:szCs w:val="22"/>
              </w:rPr>
            </w:pPr>
            <w:r>
              <w:rPr>
                <w:sz w:val="22"/>
                <w:szCs w:val="22"/>
              </w:rPr>
              <w:t xml:space="preserve">Дополнительное соглашение к договору </w:t>
            </w:r>
            <w:r w:rsidR="004554F5">
              <w:rPr>
                <w:sz w:val="22"/>
                <w:szCs w:val="22"/>
              </w:rPr>
              <w:t xml:space="preserve">аренды от 01.09.2017 №22 </w:t>
            </w:r>
            <w:r w:rsidR="004554F5" w:rsidRPr="004554F5">
              <w:rPr>
                <w:sz w:val="22"/>
                <w:szCs w:val="22"/>
              </w:rPr>
              <w:t>в связи с заключением договора о возложении обязательств на третье лицо по договору №40 на участие собственника нежилого помещения в расходах по эксплуатации общего недвижимого имущества от «27» июня 2011 года по оплате за техническое обслуживание многоквартирного жилого дома, санитарное содержание вспомогательных помещений жилого дома, расходов на электроэнергию, потребляемую на освещение вспомогательных помещений и работу оборудования жилого дома, отчислений средств на капитальный ремонт.</w:t>
            </w:r>
          </w:p>
        </w:tc>
        <w:tc>
          <w:tcPr>
            <w:tcW w:w="2126" w:type="dxa"/>
          </w:tcPr>
          <w:p w:rsidR="001E72FD" w:rsidRPr="00C853BD" w:rsidRDefault="001E72FD" w:rsidP="00982D33">
            <w:pPr>
              <w:pStyle w:val="ConsPlusNormal"/>
              <w:rPr>
                <w:sz w:val="22"/>
                <w:szCs w:val="22"/>
              </w:rPr>
            </w:pPr>
            <w:r w:rsidRPr="00C853BD">
              <w:rPr>
                <w:sz w:val="22"/>
                <w:szCs w:val="22"/>
              </w:rPr>
              <w:t>-</w:t>
            </w:r>
          </w:p>
        </w:tc>
        <w:tc>
          <w:tcPr>
            <w:tcW w:w="2268" w:type="dxa"/>
          </w:tcPr>
          <w:p w:rsidR="001E72FD" w:rsidRPr="00C853BD" w:rsidRDefault="001E72FD" w:rsidP="00982D33">
            <w:pPr>
              <w:pStyle w:val="ConsPlusNormal"/>
              <w:jc w:val="center"/>
              <w:rPr>
                <w:sz w:val="22"/>
                <w:szCs w:val="22"/>
              </w:rPr>
            </w:pPr>
            <w:r w:rsidRPr="00C853BD">
              <w:rPr>
                <w:sz w:val="22"/>
                <w:szCs w:val="22"/>
              </w:rPr>
              <w:t>-//-</w:t>
            </w:r>
          </w:p>
        </w:tc>
      </w:tr>
    </w:tbl>
    <w:p w:rsidR="00740931" w:rsidRPr="00101BE7" w:rsidRDefault="00740931" w:rsidP="00101BE7">
      <w:pPr>
        <w:spacing w:after="0" w:line="240" w:lineRule="auto"/>
        <w:ind w:firstLine="709"/>
        <w:jc w:val="both"/>
        <w:rPr>
          <w:rFonts w:ascii="Times New Roman" w:hAnsi="Times New Roman" w:cs="Times New Roman"/>
          <w:sz w:val="24"/>
          <w:szCs w:val="24"/>
        </w:rPr>
      </w:pPr>
    </w:p>
    <w:sectPr w:rsidR="00740931" w:rsidRPr="00101BE7" w:rsidSect="00101BE7">
      <w:pgSz w:w="16838" w:h="11906" w:orient="landscape"/>
      <w:pgMar w:top="709" w:right="1134"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965"/>
    <w:rsid w:val="00025BC5"/>
    <w:rsid w:val="0008768B"/>
    <w:rsid w:val="000C0D93"/>
    <w:rsid w:val="000C1D99"/>
    <w:rsid w:val="000C6DBF"/>
    <w:rsid w:val="000C7E79"/>
    <w:rsid w:val="000E7DB5"/>
    <w:rsid w:val="00101BE7"/>
    <w:rsid w:val="00123DE3"/>
    <w:rsid w:val="0014041A"/>
    <w:rsid w:val="00165B5F"/>
    <w:rsid w:val="001733AB"/>
    <w:rsid w:val="001B06D9"/>
    <w:rsid w:val="001B1C4F"/>
    <w:rsid w:val="001D2114"/>
    <w:rsid w:val="001E72FD"/>
    <w:rsid w:val="00201F57"/>
    <w:rsid w:val="002447AE"/>
    <w:rsid w:val="002C40A9"/>
    <w:rsid w:val="0030224E"/>
    <w:rsid w:val="003361E5"/>
    <w:rsid w:val="003727A1"/>
    <w:rsid w:val="0037745E"/>
    <w:rsid w:val="00395965"/>
    <w:rsid w:val="003B27DA"/>
    <w:rsid w:val="003E5ABE"/>
    <w:rsid w:val="0043522D"/>
    <w:rsid w:val="0045058B"/>
    <w:rsid w:val="004554F5"/>
    <w:rsid w:val="0047054A"/>
    <w:rsid w:val="00481598"/>
    <w:rsid w:val="004832ED"/>
    <w:rsid w:val="004A029B"/>
    <w:rsid w:val="004B1319"/>
    <w:rsid w:val="004E25B0"/>
    <w:rsid w:val="004E30A1"/>
    <w:rsid w:val="004F2C83"/>
    <w:rsid w:val="00530BFA"/>
    <w:rsid w:val="00544886"/>
    <w:rsid w:val="0055413A"/>
    <w:rsid w:val="005727D6"/>
    <w:rsid w:val="005804C6"/>
    <w:rsid w:val="0058481E"/>
    <w:rsid w:val="005B486D"/>
    <w:rsid w:val="006B4A57"/>
    <w:rsid w:val="006B630C"/>
    <w:rsid w:val="006D4204"/>
    <w:rsid w:val="006D4C51"/>
    <w:rsid w:val="007140A1"/>
    <w:rsid w:val="00715880"/>
    <w:rsid w:val="00740931"/>
    <w:rsid w:val="007620BF"/>
    <w:rsid w:val="00775387"/>
    <w:rsid w:val="007840ED"/>
    <w:rsid w:val="007847DA"/>
    <w:rsid w:val="007A3885"/>
    <w:rsid w:val="007A3EE4"/>
    <w:rsid w:val="007A6F9B"/>
    <w:rsid w:val="007B5816"/>
    <w:rsid w:val="007C0931"/>
    <w:rsid w:val="007C0E34"/>
    <w:rsid w:val="007D3C35"/>
    <w:rsid w:val="007E09DC"/>
    <w:rsid w:val="007F490A"/>
    <w:rsid w:val="008142B5"/>
    <w:rsid w:val="00831C46"/>
    <w:rsid w:val="00881144"/>
    <w:rsid w:val="00897486"/>
    <w:rsid w:val="008A002C"/>
    <w:rsid w:val="008B422C"/>
    <w:rsid w:val="008F73F4"/>
    <w:rsid w:val="00977F95"/>
    <w:rsid w:val="00982D33"/>
    <w:rsid w:val="009921E6"/>
    <w:rsid w:val="009A4C76"/>
    <w:rsid w:val="009D00FA"/>
    <w:rsid w:val="009D4938"/>
    <w:rsid w:val="009D6704"/>
    <w:rsid w:val="00A431A6"/>
    <w:rsid w:val="00A45FE8"/>
    <w:rsid w:val="00A55D92"/>
    <w:rsid w:val="00A70FE6"/>
    <w:rsid w:val="00AC435A"/>
    <w:rsid w:val="00B26705"/>
    <w:rsid w:val="00B56D83"/>
    <w:rsid w:val="00B65E59"/>
    <w:rsid w:val="00B75F05"/>
    <w:rsid w:val="00BA4053"/>
    <w:rsid w:val="00BD6192"/>
    <w:rsid w:val="00BD7A5F"/>
    <w:rsid w:val="00C57480"/>
    <w:rsid w:val="00C853BD"/>
    <w:rsid w:val="00C92D36"/>
    <w:rsid w:val="00CA4C34"/>
    <w:rsid w:val="00CC4B73"/>
    <w:rsid w:val="00CD2914"/>
    <w:rsid w:val="00CD5750"/>
    <w:rsid w:val="00D13436"/>
    <w:rsid w:val="00D75F0D"/>
    <w:rsid w:val="00D75F13"/>
    <w:rsid w:val="00DA642C"/>
    <w:rsid w:val="00DA65E5"/>
    <w:rsid w:val="00DF4DFF"/>
    <w:rsid w:val="00E0409C"/>
    <w:rsid w:val="00E66587"/>
    <w:rsid w:val="00E77D30"/>
    <w:rsid w:val="00E84952"/>
    <w:rsid w:val="00EA341A"/>
    <w:rsid w:val="00EA51C3"/>
    <w:rsid w:val="00EA558F"/>
    <w:rsid w:val="00F1171E"/>
    <w:rsid w:val="00F61D9D"/>
    <w:rsid w:val="00F710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A666E6-72B3-45EF-AF28-9C75F5518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65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596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rsid w:val="003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5804C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5">
    <w:name w:val="Balloon Text"/>
    <w:basedOn w:val="a"/>
    <w:link w:val="a6"/>
    <w:uiPriority w:val="99"/>
    <w:semiHidden/>
    <w:unhideWhenUsed/>
    <w:rsid w:val="006B630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B630C"/>
    <w:rPr>
      <w:rFonts w:ascii="Tahoma" w:hAnsi="Tahoma" w:cs="Tahoma"/>
      <w:sz w:val="16"/>
      <w:szCs w:val="16"/>
    </w:rPr>
  </w:style>
  <w:style w:type="character" w:styleId="a7">
    <w:name w:val="annotation reference"/>
    <w:basedOn w:val="a0"/>
    <w:uiPriority w:val="99"/>
    <w:semiHidden/>
    <w:unhideWhenUsed/>
    <w:rsid w:val="001733AB"/>
    <w:rPr>
      <w:sz w:val="16"/>
      <w:szCs w:val="16"/>
    </w:rPr>
  </w:style>
  <w:style w:type="paragraph" w:styleId="a8">
    <w:name w:val="annotation text"/>
    <w:basedOn w:val="a"/>
    <w:link w:val="a9"/>
    <w:uiPriority w:val="99"/>
    <w:semiHidden/>
    <w:unhideWhenUsed/>
    <w:rsid w:val="001733AB"/>
    <w:pPr>
      <w:spacing w:line="240" w:lineRule="auto"/>
    </w:pPr>
    <w:rPr>
      <w:sz w:val="20"/>
      <w:szCs w:val="20"/>
    </w:rPr>
  </w:style>
  <w:style w:type="character" w:customStyle="1" w:styleId="a9">
    <w:name w:val="Текст примечания Знак"/>
    <w:basedOn w:val="a0"/>
    <w:link w:val="a8"/>
    <w:uiPriority w:val="99"/>
    <w:semiHidden/>
    <w:rsid w:val="001733AB"/>
    <w:rPr>
      <w:sz w:val="20"/>
      <w:szCs w:val="20"/>
    </w:rPr>
  </w:style>
  <w:style w:type="paragraph" w:styleId="aa">
    <w:name w:val="annotation subject"/>
    <w:basedOn w:val="a8"/>
    <w:next w:val="a8"/>
    <w:link w:val="ab"/>
    <w:uiPriority w:val="99"/>
    <w:semiHidden/>
    <w:unhideWhenUsed/>
    <w:rsid w:val="001733AB"/>
    <w:rPr>
      <w:b/>
      <w:bCs/>
    </w:rPr>
  </w:style>
  <w:style w:type="character" w:customStyle="1" w:styleId="ab">
    <w:name w:val="Тема примечания Знак"/>
    <w:basedOn w:val="a9"/>
    <w:link w:val="aa"/>
    <w:uiPriority w:val="99"/>
    <w:semiHidden/>
    <w:rsid w:val="001733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C6C3E-D81F-4CCA-B283-7E491EA92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441</Words>
  <Characters>2519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Keramin</Company>
  <LinksUpToDate>false</LinksUpToDate>
  <CharactersWithSpaces>2955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Жданович Виктория Георгиевна</dc:creator>
  <cp:keywords/>
  <dc:description/>
  <cp:lastModifiedBy>Жданович Виктория Георгиевна</cp:lastModifiedBy>
  <cp:revision>3</cp:revision>
  <dcterms:created xsi:type="dcterms:W3CDTF">2018-01-12T07:23:00Z</dcterms:created>
  <dcterms:modified xsi:type="dcterms:W3CDTF">2018-01-12T08:30:00Z</dcterms:modified>
</cp:coreProperties>
</file>